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48044" w14:textId="77777777" w:rsidR="00491C55" w:rsidRPr="00491C55" w:rsidRDefault="00491C55" w:rsidP="00491C55">
      <w:pPr>
        <w:spacing w:before="100" w:beforeAutospacing="1" w:after="100" w:afterAutospacing="1" w:line="240" w:lineRule="auto"/>
        <w:outlineLvl w:val="0"/>
        <w:rPr>
          <w:rFonts w:ascii="Franklin Gothic Book" w:eastAsia="Times New Roman" w:hAnsi="Franklin Gothic Book" w:cs="Times New Roman"/>
          <w:b/>
          <w:bCs/>
          <w:kern w:val="36"/>
          <w:sz w:val="48"/>
          <w:szCs w:val="48"/>
          <w:lang w:eastAsia="en-NZ"/>
          <w14:ligatures w14:val="none"/>
        </w:rPr>
      </w:pPr>
      <w:r w:rsidRPr="00491C55">
        <w:rPr>
          <w:rFonts w:ascii="Franklin Gothic Book" w:eastAsia="Times New Roman" w:hAnsi="Franklin Gothic Book" w:cs="Times New Roman"/>
          <w:b/>
          <w:bCs/>
          <w:kern w:val="36"/>
          <w:sz w:val="48"/>
          <w:szCs w:val="48"/>
          <w:lang w:eastAsia="en-NZ"/>
          <w14:ligatures w14:val="none"/>
        </w:rPr>
        <w:t>The Three-Metre Myth</w:t>
      </w:r>
    </w:p>
    <w:p w14:paraId="51198419"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Why Working at Height Safety Starts Long Before the Fall</w:t>
      </w:r>
    </w:p>
    <w:p w14:paraId="5AED934A"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i/>
          <w:iCs/>
          <w:kern w:val="0"/>
          <w:lang w:eastAsia="en-NZ"/>
          <w14:ligatures w14:val="none"/>
        </w:rPr>
        <w:t>Safety ’n Action | October 2026</w:t>
      </w:r>
    </w:p>
    <w:p w14:paraId="67386069"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There's a common belief on New Zealand worksites that if you're working less than three metres off the ground, you don't need fall protection.</w:t>
      </w:r>
    </w:p>
    <w:p w14:paraId="78D796E0"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It's a misconception that can have serious consequences.</w:t>
      </w:r>
    </w:p>
    <w:p w14:paraId="01C3FD73"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WorkSafe's updated </w:t>
      </w:r>
      <w:r w:rsidRPr="00491C55">
        <w:rPr>
          <w:rFonts w:ascii="Franklin Gothic Book" w:eastAsia="Times New Roman" w:hAnsi="Franklin Gothic Book" w:cs="Times New Roman"/>
          <w:i/>
          <w:iCs/>
          <w:kern w:val="0"/>
          <w:lang w:eastAsia="en-NZ"/>
          <w14:ligatures w14:val="none"/>
        </w:rPr>
        <w:t>Working at Height in New Zealand</w:t>
      </w:r>
      <w:r w:rsidRPr="00491C55">
        <w:rPr>
          <w:rFonts w:ascii="Franklin Gothic Book" w:eastAsia="Times New Roman" w:hAnsi="Franklin Gothic Book" w:cs="Times New Roman"/>
          <w:kern w:val="0"/>
          <w:lang w:eastAsia="en-NZ"/>
          <w14:ligatures w14:val="none"/>
        </w:rPr>
        <w:t xml:space="preserve"> guidelines (August 2026) make one thing clear: </w:t>
      </w:r>
      <w:r w:rsidRPr="00491C55">
        <w:rPr>
          <w:rFonts w:ascii="Franklin Gothic Book" w:eastAsia="Times New Roman" w:hAnsi="Franklin Gothic Book" w:cs="Times New Roman"/>
          <w:b/>
          <w:bCs/>
          <w:kern w:val="0"/>
          <w:lang w:eastAsia="en-NZ"/>
          <w14:ligatures w14:val="none"/>
        </w:rPr>
        <w:t>fall risks must be managed at any height.</w:t>
      </w:r>
    </w:p>
    <w:p w14:paraId="56DED1CF"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Whether it's a roofer near an exposed edge, a maintenance worker on a ladder or someone carrying out a quick repair, the question shouldn't just be how high they are.</w:t>
      </w:r>
    </w:p>
    <w:p w14:paraId="3D23D269"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It should be: </w:t>
      </w:r>
      <w:r w:rsidRPr="00491C55">
        <w:rPr>
          <w:rFonts w:ascii="Franklin Gothic Book" w:eastAsia="Times New Roman" w:hAnsi="Franklin Gothic Book" w:cs="Times New Roman"/>
          <w:b/>
          <w:bCs/>
          <w:kern w:val="0"/>
          <w:lang w:eastAsia="en-NZ"/>
          <w14:ligatures w14:val="none"/>
        </w:rPr>
        <w:t>what happens if they fall?</w:t>
      </w:r>
    </w:p>
    <w:p w14:paraId="224BD951"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The Three-Metre Rule That Isn't a Rule</w:t>
      </w:r>
    </w:p>
    <w:p w14:paraId="52DCC3BA" w14:textId="73427248"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Under the Health and Safety at Work Act 2015, businesses must manage </w:t>
      </w:r>
      <w:r w:rsidR="00A26060">
        <w:rPr>
          <w:rFonts w:ascii="Franklin Gothic Book" w:eastAsia="Times New Roman" w:hAnsi="Franklin Gothic Book" w:cs="Times New Roman"/>
          <w:kern w:val="0"/>
          <w:lang w:eastAsia="en-NZ"/>
          <w14:ligatures w14:val="none"/>
        </w:rPr>
        <w:t xml:space="preserve">all </w:t>
      </w:r>
      <w:r w:rsidRPr="00491C55">
        <w:rPr>
          <w:rFonts w:ascii="Franklin Gothic Book" w:eastAsia="Times New Roman" w:hAnsi="Franklin Gothic Book" w:cs="Times New Roman"/>
          <w:kern w:val="0"/>
          <w:lang w:eastAsia="en-NZ"/>
          <w14:ligatures w14:val="none"/>
        </w:rPr>
        <w:t>fall risks from any height. WorkSafe also recommends physical barriers or fall restraint where a potential fall exceeds one metre.</w:t>
      </w:r>
      <w:r w:rsidR="00A26060">
        <w:rPr>
          <w:rFonts w:ascii="Franklin Gothic Book" w:eastAsia="Times New Roman" w:hAnsi="Franklin Gothic Book" w:cs="Times New Roman"/>
          <w:kern w:val="0"/>
          <w:lang w:eastAsia="en-NZ"/>
          <w14:ligatures w14:val="none"/>
        </w:rPr>
        <w:t xml:space="preserve"> </w:t>
      </w:r>
    </w:p>
    <w:p w14:paraId="7A4DA576"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A fall from a relatively low height can still cause serious injury, particularly onto concrete, equipment or uneven ground.</w:t>
      </w:r>
    </w:p>
    <w:p w14:paraId="0FD1997B"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The risk doesn't begin at three metres. And neither does the responsibility to manage it.</w:t>
      </w:r>
    </w:p>
    <w:p w14:paraId="76F9AFAA"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It's Only a Five-Minute Job</w:t>
      </w:r>
    </w:p>
    <w:p w14:paraId="63D4FE7F"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We've all heard it. Someone needs to change a fitting, inspect a roof or quickly access something above ground level.</w:t>
      </w:r>
    </w:p>
    <w:p w14:paraId="7D344425"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So out comes the ladder.</w:t>
      </w:r>
    </w:p>
    <w:p w14:paraId="592742DD"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But a quick job doesn't mean a low-risk job. WorkSafe makes it clear that </w:t>
      </w:r>
      <w:proofErr w:type="gramStart"/>
      <w:r w:rsidRPr="00491C55">
        <w:rPr>
          <w:rFonts w:ascii="Franklin Gothic Book" w:eastAsia="Times New Roman" w:hAnsi="Franklin Gothic Book" w:cs="Times New Roman"/>
          <w:kern w:val="0"/>
          <w:lang w:eastAsia="en-NZ"/>
          <w14:ligatures w14:val="none"/>
        </w:rPr>
        <w:t>short-duration</w:t>
      </w:r>
      <w:proofErr w:type="gramEnd"/>
      <w:r w:rsidRPr="00491C55">
        <w:rPr>
          <w:rFonts w:ascii="Franklin Gothic Book" w:eastAsia="Times New Roman" w:hAnsi="Franklin Gothic Book" w:cs="Times New Roman"/>
          <w:kern w:val="0"/>
          <w:lang w:eastAsia="en-NZ"/>
          <w14:ligatures w14:val="none"/>
        </w:rPr>
        <w:t xml:space="preserve"> work still requires a risk assessment and appropriate controls.</w:t>
      </w:r>
    </w:p>
    <w:p w14:paraId="37F2DAC7" w14:textId="7ABFCC98" w:rsidR="00E24FD3" w:rsidRDefault="00E24FD3" w:rsidP="00491C55">
      <w:pPr>
        <w:spacing w:before="100" w:beforeAutospacing="1" w:after="100" w:afterAutospacing="1" w:line="240" w:lineRule="auto"/>
        <w:outlineLvl w:val="1"/>
      </w:pPr>
      <w:r>
        <w:t xml:space="preserve">Even everyday equipment like ladders requires careful consideration. Knowing how to select, position and use them safely is an important part of working at height, something also covered in </w:t>
      </w:r>
      <w:hyperlink r:id="rId5" w:history="1">
        <w:r w:rsidRPr="00E24FD3">
          <w:rPr>
            <w:rStyle w:val="Hyperlink"/>
          </w:rPr>
          <w:t>Ladder Awareness</w:t>
        </w:r>
      </w:hyperlink>
      <w:r>
        <w:t xml:space="preserve"> training.</w:t>
      </w:r>
    </w:p>
    <w:p w14:paraId="684A895A" w14:textId="77777777" w:rsidR="00E24FD3" w:rsidRDefault="00E24FD3" w:rsidP="00491C55">
      <w:pPr>
        <w:spacing w:before="100" w:beforeAutospacing="1" w:after="100" w:afterAutospacing="1" w:line="240" w:lineRule="auto"/>
        <w:outlineLvl w:val="1"/>
      </w:pPr>
    </w:p>
    <w:p w14:paraId="00D89DA4" w14:textId="77777777" w:rsidR="00E24FD3" w:rsidRPr="00E24FD3" w:rsidRDefault="00E24FD3" w:rsidP="00E24FD3">
      <w:pPr>
        <w:spacing w:before="100" w:beforeAutospacing="1" w:after="100" w:afterAutospacing="1" w:line="240" w:lineRule="auto"/>
        <w:outlineLvl w:val="1"/>
      </w:pPr>
    </w:p>
    <w:p w14:paraId="0A96DF78" w14:textId="2E637100"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lastRenderedPageBreak/>
        <w:t>A Harness Isn't Always the Answer</w:t>
      </w:r>
    </w:p>
    <w:p w14:paraId="5907AE52"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When people think about height safety, they often picture someone wearing a harness.</w:t>
      </w:r>
    </w:p>
    <w:p w14:paraId="16B774AE"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But WorkSafe prioritises eliminating the need to work at height wherever reasonably practicable. Where that isn't possible, safer access methods and physical protection such as scaffolding, edge protection or mobile elevating work platforms (MEWPs) should be considered before relying on fall arrest systems.</w:t>
      </w:r>
    </w:p>
    <w:p w14:paraId="21B76DB4" w14:textId="17D036F5" w:rsidR="005D7824" w:rsidRPr="005D7824" w:rsidRDefault="00491C55" w:rsidP="00491C55">
      <w:pPr>
        <w:spacing w:before="100" w:beforeAutospacing="1" w:after="100" w:afterAutospacing="1" w:line="240" w:lineRule="auto"/>
        <w:rPr>
          <w:b/>
          <w:bCs/>
        </w:rPr>
      </w:pPr>
      <w:r w:rsidRPr="00491C55">
        <w:rPr>
          <w:rFonts w:ascii="Franklin Gothic Book" w:eastAsia="Times New Roman" w:hAnsi="Franklin Gothic Book" w:cs="Times New Roman"/>
          <w:kern w:val="0"/>
          <w:lang w:eastAsia="en-NZ"/>
          <w14:ligatures w14:val="none"/>
        </w:rPr>
        <w:t xml:space="preserve">And there's another important distinction: </w:t>
      </w:r>
      <w:r w:rsidR="005D7824">
        <w:rPr>
          <w:b/>
          <w:bCs/>
        </w:rPr>
        <w:t>P</w:t>
      </w:r>
      <w:r w:rsidR="005D7824" w:rsidRPr="005D7824">
        <w:rPr>
          <w:b/>
          <w:bCs/>
        </w:rPr>
        <w:t>reventing a fall in the first place and stopping a fall once it happens.</w:t>
      </w:r>
    </w:p>
    <w:p w14:paraId="0E601BD1" w14:textId="78FD1FBC"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If someone is left suspended in a harness, how will they be rescued?</w:t>
      </w:r>
    </w:p>
    <w:p w14:paraId="1817DCF2" w14:textId="1E7EFF3A"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Rescue planning needs to happen before work begins. Practical training, including </w:t>
      </w:r>
      <w:hyperlink r:id="rId6" w:history="1">
        <w:r w:rsidRPr="00491C55">
          <w:rPr>
            <w:rFonts w:ascii="Franklin Gothic Book" w:eastAsia="Times New Roman" w:hAnsi="Franklin Gothic Book" w:cs="Times New Roman"/>
            <w:kern w:val="0"/>
            <w:u w:val="single"/>
            <w:lang w:eastAsia="en-NZ"/>
            <w14:ligatures w14:val="none"/>
          </w:rPr>
          <w:t>Heights Rescue</w:t>
        </w:r>
      </w:hyperlink>
      <w:r w:rsidRPr="00491C55">
        <w:rPr>
          <w:rFonts w:ascii="Franklin Gothic Book" w:eastAsia="Times New Roman" w:hAnsi="Franklin Gothic Book" w:cs="Times New Roman"/>
          <w:kern w:val="0"/>
          <w:lang w:eastAsia="en-NZ"/>
          <w14:ligatures w14:val="none"/>
        </w:rPr>
        <w:t>, helps workers prepare for situations where a fall arrest system is activated.</w:t>
      </w:r>
    </w:p>
    <w:p w14:paraId="6683F658"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Where Workplaces Get Caught Out</w:t>
      </w:r>
    </w:p>
    <w:p w14:paraId="6F8E8447"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Height safety incidents aren't always caused by a lack of equipment. Sometimes it's the planning or understanding that's missing.</w:t>
      </w:r>
    </w:p>
    <w:p w14:paraId="497590BA"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Common gaps include:</w:t>
      </w:r>
    </w:p>
    <w:p w14:paraId="3E3E1001" w14:textId="77777777" w:rsidR="00491C55" w:rsidRPr="00491C55" w:rsidRDefault="00491C55" w:rsidP="00491C55">
      <w:pPr>
        <w:numPr>
          <w:ilvl w:val="0"/>
          <w:numId w:val="2"/>
        </w:num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Choosing convenience over safety:</w:t>
      </w:r>
      <w:r w:rsidRPr="00491C55">
        <w:rPr>
          <w:rFonts w:ascii="Franklin Gothic Book" w:eastAsia="Times New Roman" w:hAnsi="Franklin Gothic Book" w:cs="Times New Roman"/>
          <w:kern w:val="0"/>
          <w:lang w:eastAsia="en-NZ"/>
          <w14:ligatures w14:val="none"/>
        </w:rPr>
        <w:t xml:space="preserve"> Using a ladder when a safer working platform is reasonably practicable.</w:t>
      </w:r>
    </w:p>
    <w:p w14:paraId="6DF8C76F" w14:textId="77777777" w:rsidR="00491C55" w:rsidRPr="00491C55" w:rsidRDefault="00491C55" w:rsidP="00491C55">
      <w:pPr>
        <w:numPr>
          <w:ilvl w:val="0"/>
          <w:numId w:val="2"/>
        </w:num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Assuming experience equals competence:</w:t>
      </w:r>
      <w:r w:rsidRPr="00491C55">
        <w:rPr>
          <w:rFonts w:ascii="Franklin Gothic Book" w:eastAsia="Times New Roman" w:hAnsi="Franklin Gothic Book" w:cs="Times New Roman"/>
          <w:kern w:val="0"/>
          <w:lang w:eastAsia="en-NZ"/>
          <w14:ligatures w14:val="none"/>
        </w:rPr>
        <w:t xml:space="preserve"> Years on the job don't automatically mean someone understands every risk.</w:t>
      </w:r>
    </w:p>
    <w:p w14:paraId="7C07DBB1" w14:textId="77777777" w:rsidR="00491C55" w:rsidRPr="00491C55" w:rsidRDefault="00491C55" w:rsidP="00491C55">
      <w:pPr>
        <w:numPr>
          <w:ilvl w:val="0"/>
          <w:numId w:val="2"/>
        </w:num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Overlooking changing conditions:</w:t>
      </w:r>
      <w:r w:rsidRPr="00491C55">
        <w:rPr>
          <w:rFonts w:ascii="Franklin Gothic Book" w:eastAsia="Times New Roman" w:hAnsi="Franklin Gothic Book" w:cs="Times New Roman"/>
          <w:kern w:val="0"/>
          <w:lang w:eastAsia="en-NZ"/>
          <w14:ligatures w14:val="none"/>
        </w:rPr>
        <w:t xml:space="preserve"> Wind, wet surfaces and unstable ground can quickly change the risks.</w:t>
      </w:r>
    </w:p>
    <w:p w14:paraId="54840492" w14:textId="77777777" w:rsidR="00491C55" w:rsidRPr="00491C55" w:rsidRDefault="00491C55" w:rsidP="00491C55">
      <w:pPr>
        <w:numPr>
          <w:ilvl w:val="0"/>
          <w:numId w:val="2"/>
        </w:num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Forgetting the rescue plan:</w:t>
      </w:r>
      <w:r w:rsidRPr="00491C55">
        <w:rPr>
          <w:rFonts w:ascii="Franklin Gothic Book" w:eastAsia="Times New Roman" w:hAnsi="Franklin Gothic Book" w:cs="Times New Roman"/>
          <w:kern w:val="0"/>
          <w:lang w:eastAsia="en-NZ"/>
          <w14:ligatures w14:val="none"/>
        </w:rPr>
        <w:t xml:space="preserve"> Having fall arrest equipment without a practical way to recover someone.</w:t>
      </w:r>
    </w:p>
    <w:p w14:paraId="67B024D6"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These are everyday decisions that can have serious consequences.</w:t>
      </w:r>
    </w:p>
    <w:p w14:paraId="6B8210BD"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Training That Goes Beyond Wearing a Harness</w:t>
      </w:r>
    </w:p>
    <w:p w14:paraId="77C90B2F"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Effective height safety training isn't just about equipment. It's about recognising hazards, selecting the right controls and knowing what to do when something goes wrong.</w:t>
      </w:r>
    </w:p>
    <w:p w14:paraId="76BEF2E5"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WorkSafe recommends refresher training every two years, with training and supervision appropriate to the work being carried out.</w:t>
      </w:r>
    </w:p>
    <w:p w14:paraId="16793FE4" w14:textId="243AF1F2"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 xml:space="preserve">For some workers, </w:t>
      </w:r>
      <w:hyperlink r:id="rId7" w:history="1">
        <w:r w:rsidRPr="00491C55">
          <w:rPr>
            <w:rFonts w:ascii="Franklin Gothic Book" w:eastAsia="Times New Roman" w:hAnsi="Franklin Gothic Book" w:cs="Times New Roman"/>
            <w:kern w:val="0"/>
            <w:u w:val="single"/>
            <w:lang w:eastAsia="en-NZ"/>
            <w14:ligatures w14:val="none"/>
          </w:rPr>
          <w:t>Height Safety Introduction</w:t>
        </w:r>
      </w:hyperlink>
      <w:r w:rsidRPr="00491C55">
        <w:rPr>
          <w:rFonts w:ascii="Franklin Gothic Book" w:eastAsia="Times New Roman" w:hAnsi="Franklin Gothic Book" w:cs="Times New Roman"/>
          <w:kern w:val="0"/>
          <w:lang w:eastAsia="en-NZ"/>
          <w14:ligatures w14:val="none"/>
        </w:rPr>
        <w:t xml:space="preserve"> provides essential knowledge and practical skills. Others may require </w:t>
      </w:r>
      <w:hyperlink r:id="rId8" w:history="1">
        <w:r w:rsidRPr="00491C55">
          <w:rPr>
            <w:rFonts w:ascii="Franklin Gothic Book" w:eastAsia="Times New Roman" w:hAnsi="Franklin Gothic Book" w:cs="Times New Roman"/>
            <w:kern w:val="0"/>
            <w:u w:val="single"/>
            <w:lang w:eastAsia="en-NZ"/>
            <w14:ligatures w14:val="none"/>
          </w:rPr>
          <w:t>Height Safety Advanced</w:t>
        </w:r>
      </w:hyperlink>
      <w:r w:rsidRPr="00491C55">
        <w:rPr>
          <w:rFonts w:ascii="Franklin Gothic Book" w:eastAsia="Times New Roman" w:hAnsi="Franklin Gothic Book" w:cs="Times New Roman"/>
          <w:kern w:val="0"/>
          <w:lang w:eastAsia="en-NZ"/>
          <w14:ligatures w14:val="none"/>
        </w:rPr>
        <w:t xml:space="preserve"> or ongoing competency development through </w:t>
      </w:r>
      <w:hyperlink r:id="rId9" w:history="1">
        <w:r w:rsidRPr="00491C55">
          <w:rPr>
            <w:rFonts w:ascii="Franklin Gothic Book" w:eastAsia="Times New Roman" w:hAnsi="Franklin Gothic Book" w:cs="Times New Roman"/>
            <w:kern w:val="0"/>
            <w:u w:val="single"/>
            <w:lang w:eastAsia="en-NZ"/>
            <w14:ligatures w14:val="none"/>
          </w:rPr>
          <w:t>Height Safety Refresher</w:t>
        </w:r>
      </w:hyperlink>
      <w:r w:rsidRPr="00491C55">
        <w:rPr>
          <w:rFonts w:ascii="Franklin Gothic Book" w:eastAsia="Times New Roman" w:hAnsi="Franklin Gothic Book" w:cs="Times New Roman"/>
          <w:kern w:val="0"/>
          <w:lang w:eastAsia="en-NZ"/>
          <w14:ligatures w14:val="none"/>
        </w:rPr>
        <w:t>.</w:t>
      </w:r>
    </w:p>
    <w:p w14:paraId="5990C5E4" w14:textId="2204B0F1" w:rsidR="00E24FD3"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lastRenderedPageBreak/>
        <w:t>Ultimately, a certificate is only part of the picture. What matters is whether someone can recognise the risk and make the right decision on the job.</w:t>
      </w:r>
    </w:p>
    <w:p w14:paraId="1DBC717D" w14:textId="77777777" w:rsidR="00491C55" w:rsidRPr="00491C55" w:rsidRDefault="00491C55" w:rsidP="00491C55">
      <w:pPr>
        <w:spacing w:before="100" w:beforeAutospacing="1" w:after="100" w:afterAutospacing="1" w:line="240" w:lineRule="auto"/>
        <w:outlineLvl w:val="1"/>
        <w:rPr>
          <w:rFonts w:ascii="Franklin Gothic Book" w:eastAsia="Times New Roman" w:hAnsi="Franklin Gothic Book" w:cs="Times New Roman"/>
          <w:b/>
          <w:bCs/>
          <w:kern w:val="0"/>
          <w:sz w:val="36"/>
          <w:szCs w:val="36"/>
          <w:lang w:eastAsia="en-NZ"/>
          <w14:ligatures w14:val="none"/>
        </w:rPr>
      </w:pPr>
      <w:r w:rsidRPr="00491C55">
        <w:rPr>
          <w:rFonts w:ascii="Franklin Gothic Book" w:eastAsia="Times New Roman" w:hAnsi="Franklin Gothic Book" w:cs="Times New Roman"/>
          <w:b/>
          <w:bCs/>
          <w:kern w:val="0"/>
          <w:sz w:val="36"/>
          <w:szCs w:val="36"/>
          <w:lang w:eastAsia="en-NZ"/>
          <w14:ligatures w14:val="none"/>
        </w:rPr>
        <w:t>Getting Height Safety Right</w:t>
      </w:r>
    </w:p>
    <w:p w14:paraId="615A82A1"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Before the next job at height, ask:</w:t>
      </w:r>
    </w:p>
    <w:p w14:paraId="6852397F"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Can the work be done from the ground? Is the equipment suitable? Are workers competent? And if something goes wrong, is there a workable rescue plan?</w:t>
      </w:r>
    </w:p>
    <w:p w14:paraId="3574A344"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WorkSafe's updated guidance is a timely reminder for New Zealand workplaces to review familiar habits and make sure their approach genuinely manages the risks.</w:t>
      </w:r>
    </w:p>
    <w:p w14:paraId="56A83148" w14:textId="107C7A23"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kern w:val="0"/>
          <w:lang w:eastAsia="en-NZ"/>
          <w14:ligatures w14:val="none"/>
        </w:rPr>
        <w:t>Because the goal isn't simply to sto</w:t>
      </w:r>
      <w:r w:rsidR="00A26060">
        <w:rPr>
          <w:rFonts w:ascii="Franklin Gothic Book" w:eastAsia="Times New Roman" w:hAnsi="Franklin Gothic Book" w:cs="Times New Roman"/>
          <w:kern w:val="0"/>
          <w:lang w:eastAsia="en-NZ"/>
          <w14:ligatures w14:val="none"/>
        </w:rPr>
        <w:t>p</w:t>
      </w:r>
      <w:r w:rsidRPr="00491C55">
        <w:rPr>
          <w:rFonts w:ascii="Franklin Gothic Book" w:eastAsia="Times New Roman" w:hAnsi="Franklin Gothic Book" w:cs="Times New Roman"/>
          <w:kern w:val="0"/>
          <w:lang w:eastAsia="en-NZ"/>
          <w14:ligatures w14:val="none"/>
        </w:rPr>
        <w:t xml:space="preserve"> someone falling three metres.</w:t>
      </w:r>
    </w:p>
    <w:p w14:paraId="0D777F3C" w14:textId="77777777"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b/>
          <w:bCs/>
          <w:kern w:val="0"/>
          <w:lang w:eastAsia="en-NZ"/>
          <w14:ligatures w14:val="none"/>
        </w:rPr>
        <w:t>It's to make sure they don't fall in the first place.</w:t>
      </w:r>
    </w:p>
    <w:p w14:paraId="3C58DFBD" w14:textId="77777777" w:rsidR="00491C55" w:rsidRPr="00491C55" w:rsidRDefault="004B0FCF" w:rsidP="00491C55">
      <w:pPr>
        <w:spacing w:after="0" w:line="240" w:lineRule="auto"/>
        <w:rPr>
          <w:rFonts w:ascii="Franklin Gothic Book" w:eastAsia="Times New Roman" w:hAnsi="Franklin Gothic Book" w:cs="Times New Roman"/>
          <w:kern w:val="0"/>
          <w:lang w:eastAsia="en-NZ"/>
          <w14:ligatures w14:val="none"/>
        </w:rPr>
      </w:pPr>
      <w:r>
        <w:rPr>
          <w:rFonts w:ascii="Franklin Gothic Book" w:eastAsia="Times New Roman" w:hAnsi="Franklin Gothic Book" w:cs="Times New Roman"/>
          <w:kern w:val="0"/>
          <w:lang w:eastAsia="en-NZ"/>
          <w14:ligatures w14:val="none"/>
        </w:rPr>
        <w:pict w14:anchorId="7C7613DA">
          <v:rect id="_x0000_i1025" style="width:0;height:1.5pt" o:hralign="center" o:hrstd="t" o:hr="t" fillcolor="#a0a0a0" stroked="f"/>
        </w:pict>
      </w:r>
    </w:p>
    <w:p w14:paraId="388C1F51" w14:textId="234E528F"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i/>
          <w:iCs/>
          <w:kern w:val="0"/>
          <w:lang w:eastAsia="en-NZ"/>
          <w14:ligatures w14:val="none"/>
        </w:rPr>
        <w:t xml:space="preserve">Reference: </w:t>
      </w:r>
      <w:hyperlink r:id="rId10" w:anchor="lf-doc-95874" w:history="1">
        <w:r w:rsidRPr="00E24FD3">
          <w:rPr>
            <w:rStyle w:val="Hyperlink"/>
            <w:rFonts w:ascii="Franklin Gothic Book" w:eastAsia="Times New Roman" w:hAnsi="Franklin Gothic Book" w:cs="Times New Roman"/>
            <w:i/>
            <w:iCs/>
            <w:kern w:val="0"/>
            <w:lang w:eastAsia="en-NZ"/>
            <w14:ligatures w14:val="none"/>
          </w:rPr>
          <w:t>WorkSafe New Zealand, Working at Height in New Zealand: Good Practice Guidelines, August 2026.</w:t>
        </w:r>
      </w:hyperlink>
    </w:p>
    <w:p w14:paraId="729A2F1A" w14:textId="7063B898" w:rsidR="00491C55" w:rsidRPr="00491C55" w:rsidRDefault="00491C55" w:rsidP="00491C55">
      <w:pPr>
        <w:spacing w:before="100" w:beforeAutospacing="1" w:after="100" w:afterAutospacing="1" w:line="240" w:lineRule="auto"/>
        <w:rPr>
          <w:rFonts w:ascii="Franklin Gothic Book" w:eastAsia="Times New Roman" w:hAnsi="Franklin Gothic Book" w:cs="Times New Roman"/>
          <w:kern w:val="0"/>
          <w:lang w:eastAsia="en-NZ"/>
          <w14:ligatures w14:val="none"/>
        </w:rPr>
      </w:pPr>
      <w:r w:rsidRPr="00491C55">
        <w:rPr>
          <w:rFonts w:ascii="Franklin Gothic Book" w:eastAsia="Times New Roman" w:hAnsi="Franklin Gothic Book" w:cs="Times New Roman"/>
          <w:i/>
          <w:iCs/>
          <w:kern w:val="0"/>
          <w:lang w:eastAsia="en-NZ"/>
          <w14:ligatures w14:val="none"/>
        </w:rPr>
        <w:t xml:space="preserve">For further information, explore Safety ’n Action's </w:t>
      </w:r>
      <w:hyperlink r:id="rId11" w:history="1">
        <w:r w:rsidRPr="00491C55">
          <w:rPr>
            <w:rFonts w:ascii="Franklin Gothic Book" w:eastAsia="Times New Roman" w:hAnsi="Franklin Gothic Book" w:cs="Times New Roman"/>
            <w:i/>
            <w:iCs/>
            <w:kern w:val="0"/>
            <w:u w:val="single"/>
            <w:lang w:eastAsia="en-NZ"/>
            <w14:ligatures w14:val="none"/>
          </w:rPr>
          <w:t>Height Safety Courses</w:t>
        </w:r>
      </w:hyperlink>
      <w:r w:rsidRPr="00491C55">
        <w:rPr>
          <w:rFonts w:ascii="Franklin Gothic Book" w:eastAsia="Times New Roman" w:hAnsi="Franklin Gothic Book" w:cs="Times New Roman"/>
          <w:i/>
          <w:iCs/>
          <w:kern w:val="0"/>
          <w:lang w:eastAsia="en-NZ"/>
          <w14:ligatures w14:val="none"/>
        </w:rPr>
        <w:t>.</w:t>
      </w:r>
    </w:p>
    <w:p w14:paraId="1E5B9853" w14:textId="77777777" w:rsidR="007C661C" w:rsidRPr="00491C55" w:rsidRDefault="007C661C">
      <w:pPr>
        <w:rPr>
          <w:rFonts w:ascii="Franklin Gothic Book" w:hAnsi="Franklin Gothic Book"/>
          <w:lang w:val="en-US"/>
        </w:rPr>
      </w:pPr>
    </w:p>
    <w:sectPr w:rsidR="007C661C" w:rsidRPr="00491C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840C3"/>
    <w:multiLevelType w:val="multilevel"/>
    <w:tmpl w:val="D402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E63D14"/>
    <w:multiLevelType w:val="hybridMultilevel"/>
    <w:tmpl w:val="B576FB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70B40716"/>
    <w:multiLevelType w:val="multilevel"/>
    <w:tmpl w:val="1560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88482366">
    <w:abstractNumId w:val="0"/>
  </w:num>
  <w:num w:numId="2" w16cid:durableId="1170832781">
    <w:abstractNumId w:val="2"/>
  </w:num>
  <w:num w:numId="3" w16cid:durableId="7099569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C55"/>
    <w:rsid w:val="002F5E6E"/>
    <w:rsid w:val="002F76E5"/>
    <w:rsid w:val="00491C55"/>
    <w:rsid w:val="005D7824"/>
    <w:rsid w:val="007C661C"/>
    <w:rsid w:val="00A26060"/>
    <w:rsid w:val="00B72BD9"/>
    <w:rsid w:val="00E24FD3"/>
    <w:rsid w:val="00FC4EB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30AE2"/>
  <w15:chartTrackingRefBased/>
  <w15:docId w15:val="{96A88C4D-8B28-4A87-AA94-B28926DE6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C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1C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1C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1C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1C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1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C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1C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1C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1C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1C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1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C55"/>
    <w:rPr>
      <w:rFonts w:eastAsiaTheme="majorEastAsia" w:cstheme="majorBidi"/>
      <w:color w:val="272727" w:themeColor="text1" w:themeTint="D8"/>
    </w:rPr>
  </w:style>
  <w:style w:type="paragraph" w:styleId="Title">
    <w:name w:val="Title"/>
    <w:basedOn w:val="Normal"/>
    <w:next w:val="Normal"/>
    <w:link w:val="TitleChar"/>
    <w:uiPriority w:val="10"/>
    <w:qFormat/>
    <w:rsid w:val="00491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C55"/>
    <w:pPr>
      <w:spacing w:before="160"/>
      <w:jc w:val="center"/>
    </w:pPr>
    <w:rPr>
      <w:i/>
      <w:iCs/>
      <w:color w:val="404040" w:themeColor="text1" w:themeTint="BF"/>
    </w:rPr>
  </w:style>
  <w:style w:type="character" w:customStyle="1" w:styleId="QuoteChar">
    <w:name w:val="Quote Char"/>
    <w:basedOn w:val="DefaultParagraphFont"/>
    <w:link w:val="Quote"/>
    <w:uiPriority w:val="29"/>
    <w:rsid w:val="00491C55"/>
    <w:rPr>
      <w:i/>
      <w:iCs/>
      <w:color w:val="404040" w:themeColor="text1" w:themeTint="BF"/>
    </w:rPr>
  </w:style>
  <w:style w:type="paragraph" w:styleId="ListParagraph">
    <w:name w:val="List Paragraph"/>
    <w:basedOn w:val="Normal"/>
    <w:uiPriority w:val="34"/>
    <w:qFormat/>
    <w:rsid w:val="00491C55"/>
    <w:pPr>
      <w:ind w:left="720"/>
      <w:contextualSpacing/>
    </w:pPr>
  </w:style>
  <w:style w:type="character" w:styleId="IntenseEmphasis">
    <w:name w:val="Intense Emphasis"/>
    <w:basedOn w:val="DefaultParagraphFont"/>
    <w:uiPriority w:val="21"/>
    <w:qFormat/>
    <w:rsid w:val="00491C55"/>
    <w:rPr>
      <w:i/>
      <w:iCs/>
      <w:color w:val="0F4761" w:themeColor="accent1" w:themeShade="BF"/>
    </w:rPr>
  </w:style>
  <w:style w:type="paragraph" w:styleId="IntenseQuote">
    <w:name w:val="Intense Quote"/>
    <w:basedOn w:val="Normal"/>
    <w:next w:val="Normal"/>
    <w:link w:val="IntenseQuoteChar"/>
    <w:uiPriority w:val="30"/>
    <w:qFormat/>
    <w:rsid w:val="00491C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1C55"/>
    <w:rPr>
      <w:i/>
      <w:iCs/>
      <w:color w:val="0F4761" w:themeColor="accent1" w:themeShade="BF"/>
    </w:rPr>
  </w:style>
  <w:style w:type="character" w:styleId="IntenseReference">
    <w:name w:val="Intense Reference"/>
    <w:basedOn w:val="DefaultParagraphFont"/>
    <w:uiPriority w:val="32"/>
    <w:qFormat/>
    <w:rsid w:val="00491C55"/>
    <w:rPr>
      <w:b/>
      <w:bCs/>
      <w:smallCaps/>
      <w:color w:val="0F4761" w:themeColor="accent1" w:themeShade="BF"/>
      <w:spacing w:val="5"/>
    </w:rPr>
  </w:style>
  <w:style w:type="character" w:styleId="Hyperlink">
    <w:name w:val="Hyperlink"/>
    <w:basedOn w:val="DefaultParagraphFont"/>
    <w:uiPriority w:val="99"/>
    <w:unhideWhenUsed/>
    <w:rsid w:val="00E24FD3"/>
    <w:rPr>
      <w:color w:val="467886" w:themeColor="hyperlink"/>
      <w:u w:val="single"/>
    </w:rPr>
  </w:style>
  <w:style w:type="character" w:styleId="UnresolvedMention">
    <w:name w:val="Unresolved Mention"/>
    <w:basedOn w:val="DefaultParagraphFont"/>
    <w:uiPriority w:val="99"/>
    <w:semiHidden/>
    <w:unhideWhenUsed/>
    <w:rsid w:val="00E24F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afetynaction.co.nz/en/our-courses/course-catalogue/height-safety-advanced-1-da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fetynaction.co.nz/en/our-courses/course-catalogue/height-safety-introduction/"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fetynaction.co.nz/en/our-courses/course-catalogue/heights-rescue/" TargetMode="External"/><Relationship Id="rId11" Type="http://schemas.openxmlformats.org/officeDocument/2006/relationships/hyperlink" Target="https://www.safetynaction.co.nz/en/our-courses/height-safety-courses/" TargetMode="External"/><Relationship Id="rId5" Type="http://schemas.openxmlformats.org/officeDocument/2006/relationships/hyperlink" Target="https://www.safetynaction.co.nz/en/our-courses/course-catalogue/ladder-awareness-seminar/" TargetMode="External"/><Relationship Id="rId10" Type="http://schemas.openxmlformats.org/officeDocument/2006/relationships/hyperlink" Target="https://www.worksafe.govt.nz/topic-and-industry/working-at-height/working-at-height-in-nz/" TargetMode="External"/><Relationship Id="rId4" Type="http://schemas.openxmlformats.org/officeDocument/2006/relationships/webSettings" Target="webSettings.xml"/><Relationship Id="rId9" Type="http://schemas.openxmlformats.org/officeDocument/2006/relationships/hyperlink" Target="https://www.safetynaction.co.nz/en/our-courses/course-catalogue/height-safety-refresh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202</TotalTime>
  <Pages>3</Pages>
  <Words>780</Words>
  <Characters>4449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Duaa Youssef</dc:creator>
  <cp:keywords/>
  <dc:description/>
  <cp:lastModifiedBy>Duaa Youssef</cp:lastModifiedBy>
  <cp:revision>2</cp:revision>
  <dcterms:created xsi:type="dcterms:W3CDTF">2026-10-15T22:29:00Z</dcterms:created>
  <dcterms:modified xsi:type="dcterms:W3CDTF">2026-10-16T01:56:00Z</dcterms:modified>
</cp:coreProperties>
</file>